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eastAsia="Times New Roman" w:cs="Times New Roman"/>
          <w:b/>
          <w:b/>
          <w:bCs/>
          <w:color w:val="000000"/>
          <w:sz w:val="27"/>
          <w:szCs w:val="27"/>
          <w:lang w:eastAsia="ru-RU"/>
        </w:rPr>
      </w:pPr>
      <w:r>
        <w:rPr>
          <w:sz w:val="32"/>
          <w:szCs w:val="32"/>
        </w:rPr>
        <w:t xml:space="preserve">                                                    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bookmarkStart w:id="0" w:name="90c5ab32-50f7-426e-942c-99e1f3f6c1c2"/>
      <w:r>
        <w:rPr>
          <w:b/>
          <w:color w:val="000000"/>
          <w:sz w:val="28"/>
        </w:rPr>
        <w:t xml:space="preserve"> </w:t>
      </w:r>
      <w:bookmarkEnd w:id="0"/>
      <w:r>
        <w:rPr>
          <w:b/>
          <w:color w:val="000000"/>
          <w:sz w:val="28"/>
        </w:rPr>
        <w:t xml:space="preserve">Комитет образования, науки и молодежной политики Волгоградской области 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bookmarkStart w:id="1" w:name="d8f522cd-30b0-4261-8d48-f435b0167061"/>
      <w:bookmarkEnd w:id="1"/>
      <w:r>
        <w:rPr>
          <w:b/>
          <w:color w:val="000000"/>
          <w:sz w:val="28"/>
        </w:rPr>
        <w:t>Администрации Алексеевского муниципального района Волгоградской области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b/>
          <w:color w:val="000000"/>
          <w:sz w:val="28"/>
        </w:rPr>
        <w:t>МБОУ Аржановская СШ</w: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page">
                  <wp:posOffset>1701800</wp:posOffset>
                </wp:positionH>
                <wp:positionV relativeFrom="paragraph">
                  <wp:posOffset>121285</wp:posOffset>
                </wp:positionV>
                <wp:extent cx="5934075" cy="166687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66687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80" w:rightFromText="180" w:tblpX="2788" w:tblpY="191" w:topFromText="0" w:vertAnchor="text"/>
                              <w:tblW w:w="9345" w:type="dxa"/>
                              <w:jc w:val="left"/>
                              <w:tblInd w:w="108" w:type="dxa"/>
                              <w:tblBorders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3115"/>
                              <w:gridCol w:w="3115"/>
                              <w:gridCol w:w="3115"/>
                            </w:tblGrid>
                            <w:tr>
                              <w:trPr/>
                              <w:tc>
                                <w:tcPr>
                                  <w:tcW w:w="311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20"/>
                                    <w:jc w:val="both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РАССМОТРЕНО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2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На Педагогическом совете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12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 xml:space="preserve">________________________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>от «27» 08   202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120"/>
                                    <w:jc w:val="both"/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11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2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СОГЛАСОВАНО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2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Педагог-организатор ВР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12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 xml:space="preserve">________________________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>Фатина Т.А.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>от «27» 08   202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120"/>
                                    <w:jc w:val="both"/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11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before="0" w:after="12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УТВЕРЖДЕНО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12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  <w:szCs w:val="28"/>
                                    </w:rPr>
                                    <w:t>Директор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12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 xml:space="preserve">________________________ 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>Зрянина Н.В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>от «28» 08   202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auto" w:line="240" w:before="0" w:after="120"/>
                                    <w:jc w:val="both"/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467.25pt;height:131.25pt;mso-wrap-distance-left:9pt;mso-wrap-distance-right:9pt;mso-wrap-distance-top:0pt;mso-wrap-distance-bottom:0pt;margin-top:9.55pt;mso-position-vertical-relative:text;margin-left:134pt;mso-position-horizontal-relative:page">
                <v:textbox inset="0in,0in,0in,0in">
                  <w:txbxContent>
                    <w:tbl>
                      <w:tblPr>
                        <w:tblpPr w:bottomFromText="0" w:horzAnchor="page" w:leftFromText="180" w:rightFromText="180" w:tblpX="2788" w:tblpY="191" w:topFromText="0" w:vertAnchor="text"/>
                        <w:tblW w:w="9345" w:type="dxa"/>
                        <w:jc w:val="left"/>
                        <w:tblInd w:w="108" w:type="dxa"/>
                        <w:tblBorders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  <w:tblLook w:firstRow="1" w:noVBand="1" w:lastRow="0" w:firstColumn="1" w:lastColumn="0" w:noHBand="0" w:val="04a0"/>
                      </w:tblPr>
                      <w:tblGrid>
                        <w:gridCol w:w="3115"/>
                        <w:gridCol w:w="3115"/>
                        <w:gridCol w:w="3115"/>
                      </w:tblGrid>
                      <w:tr>
                        <w:trPr/>
                        <w:tc>
                          <w:tcPr>
                            <w:tcW w:w="311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20"/>
                              <w:jc w:val="both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8"/>
                                <w:szCs w:val="28"/>
                              </w:rPr>
                              <w:t>РАССМОТРЕНО</w:t>
                            </w:r>
                          </w:p>
                          <w:p>
                            <w:pPr>
                              <w:pStyle w:val="Normal"/>
                              <w:spacing w:before="0" w:after="12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8"/>
                                <w:szCs w:val="28"/>
                              </w:rPr>
                              <w:t>На Педагогическом совете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12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 xml:space="preserve">________________________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>от «27» 08   202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 xml:space="preserve"> г.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120"/>
                              <w:jc w:val="both"/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311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2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>
                            <w:pPr>
                              <w:pStyle w:val="Normal"/>
                              <w:spacing w:before="0" w:after="12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8"/>
                                <w:szCs w:val="28"/>
                              </w:rPr>
                              <w:t>Педагог-организатор ВР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12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 xml:space="preserve">________________________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>Фатина Т.А.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>от «27» 08   202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 xml:space="preserve"> г.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120"/>
                              <w:jc w:val="both"/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3115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spacing w:before="0" w:after="12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>
                            <w:pPr>
                              <w:pStyle w:val="Normal"/>
                              <w:spacing w:before="0" w:after="12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12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 xml:space="preserve">________________________ 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jc w:val="right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>Зрянина Н.В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>от «28» 08   202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  <w:t xml:space="preserve"> г.</w:t>
                            </w:r>
                          </w:p>
                          <w:p>
                            <w:pPr>
                              <w:pStyle w:val="Normal"/>
                              <w:spacing w:lineRule="auto" w:line="240" w:before="0" w:after="120"/>
                              <w:jc w:val="both"/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Cs w:val="24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>
          <w:b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spacing w:lineRule="auto" w:line="408" w:before="0" w:after="0"/>
        <w:ind w:left="120" w:hanging="0"/>
        <w:jc w:val="center"/>
        <w:rPr>
          <w:b/>
          <w:b/>
          <w:color w:val="000000"/>
          <w:sz w:val="28"/>
        </w:rPr>
      </w:pPr>
      <w:r>
        <w:rPr>
          <w:b/>
          <w:color w:val="000000"/>
          <w:sz w:val="28"/>
        </w:rPr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b/>
          <w:color w:val="000000"/>
          <w:sz w:val="28"/>
        </w:rPr>
        <w:t>РАБОЧАЯ ПРОГРАММА КУРСА ВНЕУРОЧНОЙ ДЕЯТЕЛЬНОСТИ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color w:val="000000"/>
          <w:sz w:val="28"/>
        </w:rPr>
        <w:t>(ID 7752624)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auto" w:line="408" w:before="0" w:after="0"/>
        <w:ind w:left="120" w:hanging="0"/>
        <w:jc w:val="center"/>
        <w:rPr/>
      </w:pPr>
      <w:bookmarkStart w:id="2" w:name="6c5240eb-6851-4ed4-8a94-c4dbb4960ebc"/>
      <w:bookmarkEnd w:id="2"/>
      <w:r>
        <w:rPr>
          <w:b/>
          <w:color w:val="000000"/>
          <w:sz w:val="28"/>
        </w:rPr>
        <w:t>Рабочая программа ЮО "Наследник"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color w:val="000000"/>
          <w:sz w:val="28"/>
        </w:rPr>
        <w:t xml:space="preserve">для обучающихся </w:t>
      </w:r>
      <w:bookmarkStart w:id="3" w:name="c79b4787-d2ee-49ef-a667-8ca2ad7ea848"/>
      <w:r>
        <w:rPr>
          <w:color w:val="000000"/>
          <w:sz w:val="28"/>
        </w:rPr>
        <w:t>5-11</w:t>
      </w:r>
      <w:bookmarkEnd w:id="3"/>
      <w:r>
        <w:rPr>
          <w:color w:val="000000"/>
          <w:sz w:val="28"/>
        </w:rPr>
        <w:t xml:space="preserve"> классов </w:t>
      </w:r>
    </w:p>
    <w:p>
      <w:pPr>
        <w:pStyle w:val="Normal"/>
        <w:spacing w:before="0" w:after="0"/>
        <w:ind w:left="120" w:hanging="0"/>
        <w:jc w:val="center"/>
        <w:rPr/>
      </w:pPr>
      <w:r>
        <w:rPr>
          <w:sz w:val="28"/>
        </w:rPr>
        <w:t>на 202</w:t>
      </w:r>
      <w:r>
        <w:rPr>
          <w:sz w:val="28"/>
        </w:rPr>
        <w:t>6</w:t>
      </w:r>
      <w:r>
        <w:rPr>
          <w:sz w:val="28"/>
        </w:rPr>
        <w:t>-202</w:t>
      </w:r>
      <w:r>
        <w:rPr>
          <w:sz w:val="28"/>
        </w:rPr>
        <w:t>7</w:t>
      </w:r>
      <w:r>
        <w:rPr>
          <w:sz w:val="28"/>
        </w:rPr>
        <w:t xml:space="preserve"> учебный год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ИНФОРМАЦИОННАЯ КАРТА ПРОГРАММЫ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ФИО авторов программы, с указанием места работы, должности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Хомутянская Наталья Викторовна,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учитель </w:t>
      </w: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ОБЗР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2.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Цель программы: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Создание условий для формирования гражданско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патриотических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качеств личности учащихся, воспитание чувства патриотизма, товарищества, ответственности.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3.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Задачи: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Развивать чувство уважения к старшему поколению.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Вовлекать учащихся в социально значимую деятельность, направленную на милосердие, благотворительность, волонтерскую работу.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Повысить уровень знаний, умений и навыков по начальной военной подготовке.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Пропагандировать здоровый образ жизни, укреплять физическую закалку и выносливость.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Содействовать развитию активной гражданской позиции подростков. 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Планируемые результаты: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-Выработка устойчивого интереса к здоровому образу жизни,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-улучшение психологической и социальной комфортности в едином воспитательном пространстве класса;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-формирование умений и навыков, приобретение жизненного опыта адекватного поведения;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-развитие индивидуальных способностей и задатков каждого ребёнка.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Место реализации программы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МБОУ Аржановской СШ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6.</w:t>
      </w:r>
    </w:p>
    <w:p>
      <w:pPr>
        <w:pStyle w:val="Normal"/>
        <w:shd w:val="clear" w:color="auto" w:fill="FFFFFF"/>
        <w:spacing w:lineRule="auto" w:line="240" w:beforeAutospacing="1" w:afterAutospacing="1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участников программы – 24 человека.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Autospacing="1"/>
        <w:jc w:val="center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Программа разработана с учетом следующих законодательных нормативно-правовых документов: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Конвенция о правах ребенка;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Конституция Российской Федерации;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Федеральный закон от 24.07.1998 № 124 «Об основных гарантиях прав ребенка в Российской Федерации»; 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Указ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Постановление Правительства РФ от 30.12.2015 N 1493 «О государственной программе «Патриотическое воспитание граждан Российской Федерации на 2016 - 2020 годы»;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Распоряжение Правительства Российской Федерации от 29.05.2015 № 996-р «О стратегии развития воспитания в Российской Федерации на период до 2025 года»;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Устав Всероссийского детско-юношеского военно-патриотического общественного движения «Юнармия»;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Положение о юнармейском отряде;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tLeast" w:line="302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Устав школы.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Патриотическое воспитание подрастающего поколения является приоритетным направлением деятельности организаций социальной сферы. Это предусматривает формирование и развитие социально значимых ценностей, развитие у школьников гражданского отношения к спортивно-оздоровительной стороне жизни, физической культуре, к себе как здоровым и закаленным гражданам общества. 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Юнармейский отряд- это коллектив детей, действующий на принципах самоуправления, который в течение года работает непрерывно, реализует социально значимые дела, участвует в соревнованиях, операциях, акциях.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Погружая ребенка в атмосферу юнармейского отряда, мы даем ему возможность открыть в себе положительные качества личности, проявить самостоятельность, ощутить 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компетенций.</w:t>
      </w:r>
    </w:p>
    <w:p>
      <w:pPr>
        <w:pStyle w:val="Normal"/>
        <w:shd w:val="clear" w:color="auto" w:fill="FFFFFF"/>
        <w:spacing w:lineRule="auto" w:line="360" w:beforeAutospacing="1" w:afterAutospacing="1"/>
        <w:jc w:val="center"/>
        <w:rPr>
          <w:rFonts w:eastAsia="Times New Roman" w:cs="Times New Roman"/>
          <w:b/>
          <w:b/>
          <w:bCs/>
          <w:color w:val="000000" w:themeColor="text1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 w:themeColor="text1"/>
          <w:sz w:val="32"/>
          <w:szCs w:val="32"/>
          <w:lang w:eastAsia="ru-RU"/>
        </w:rPr>
        <w:t>Концептуальные аспекты деятельности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</w:t>
      </w:r>
      <w:r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: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высокой ответственности и дисциплинированности.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:</w:t>
      </w: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Развивать чувство уважения к старшему поколению.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Вовлекать учащихся в социально значимую деятельность, направленную на милосердие, благотворительность, волонтерскую работу.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Повысить уровень знаний, умений и навыков по начальной военной подготовке.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Пропагандировать здоровый образ жизни, укреплять физическую закалку и выносливость.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Содействовать развитию активной гражданской позиции подростков. </w:t>
      </w:r>
    </w:p>
    <w:p>
      <w:pPr>
        <w:pStyle w:val="Normal"/>
        <w:shd w:val="clear" w:color="auto" w:fill="FBFCFC"/>
        <w:spacing w:lineRule="atLeast" w:line="288" w:beforeAutospacing="1" w:afterAutospacing="1"/>
        <w:jc w:val="center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  <w:t>Основные принципы деятельности Отряда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Calibri" w:ascii="Calibri" w:hAnsi="Calibri"/>
          <w:color w:val="000000"/>
          <w:sz w:val="28"/>
          <w:szCs w:val="28"/>
          <w:lang w:eastAsia="ru-RU"/>
        </w:rPr>
        <w:t>П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ринцип добровольности;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принцип взаимодействия;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принцип учета индивидуальных и возрастных особенностей (внимание, развитость тех или иных способностей, сформированность навыков общения, конфликтность и т.п.), опора на сильные стороны в личности и поведении ребёнка;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принцип преемственности;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принцип самостоятельности;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принцип ответственности;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принцип равноправия и сотрудничества;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принцип гласности;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принцип коллективности,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−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принцип ответственности за собственное развитие.</w:t>
      </w:r>
    </w:p>
    <w:p>
      <w:pPr>
        <w:pStyle w:val="Normal"/>
        <w:shd w:val="clear" w:color="auto" w:fill="FBFCFC"/>
        <w:spacing w:lineRule="atLeast" w:line="288" w:beforeAutospacing="1" w:afterAutospacing="1"/>
        <w:jc w:val="center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  <w:t>Педагогическое обеспечение</w:t>
      </w:r>
    </w:p>
    <w:p>
      <w:pPr>
        <w:pStyle w:val="Normal"/>
        <w:numPr>
          <w:ilvl w:val="0"/>
          <w:numId w:val="3"/>
        </w:numPr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соответствие направлений и форм работы целям и задачам движения, создание условий для индивидуального развития личности ребенка;</w:t>
      </w:r>
    </w:p>
    <w:p>
      <w:pPr>
        <w:pStyle w:val="Normal"/>
        <w:numPr>
          <w:ilvl w:val="0"/>
          <w:numId w:val="3"/>
        </w:numPr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отбор педагогических приемов и средств с учетом возрастных особенностей воспитанников;</w:t>
      </w:r>
    </w:p>
    <w:p>
      <w:pPr>
        <w:pStyle w:val="Normal"/>
        <w:numPr>
          <w:ilvl w:val="0"/>
          <w:numId w:val="3"/>
        </w:numPr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обеспечение единства и взаимосвязи управления и самоуправления;</w:t>
      </w:r>
    </w:p>
    <w:p>
      <w:pPr>
        <w:pStyle w:val="Normal"/>
        <w:numPr>
          <w:ilvl w:val="0"/>
          <w:numId w:val="3"/>
        </w:numPr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единство педагогических требований во взаимоотношениях с подростками.</w:t>
      </w:r>
    </w:p>
    <w:p>
      <w:pPr>
        <w:pStyle w:val="Normal"/>
        <w:shd w:val="clear" w:color="auto" w:fill="FBFCFC"/>
        <w:spacing w:lineRule="atLeast" w:line="288" w:beforeAutospacing="1" w:afterAutospacing="1"/>
        <w:jc w:val="center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  <w:t>Методическое обеспечение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Устав Всероссийского детско-юношеского военно-патриотического общественного движения «Юнармия»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Наличие необходимой документации, программы деятельности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Перспективный план работы на год, утвержденный директором школы 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Должностные инструкции руководителя отряда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Использование групповых и индивидуальных форм работы 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Беседы, игры, конкурсы, праздники, спортивные соревнования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Интерактивные методы (тренинги, учебные, деловые и ролевые игры) 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Коллективные творческие дела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Творческие мастерские 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Разработка системы отслеживания результатов и подведения итогов.</w:t>
      </w:r>
    </w:p>
    <w:p>
      <w:pPr>
        <w:pStyle w:val="Normal"/>
        <w:numPr>
          <w:ilvl w:val="0"/>
          <w:numId w:val="4"/>
        </w:numPr>
        <w:shd w:val="clear" w:color="auto" w:fill="FBFCFC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Портфолио</w:t>
      </w:r>
    </w:p>
    <w:p>
      <w:pPr>
        <w:pStyle w:val="Normal"/>
        <w:shd w:val="clear" w:color="auto" w:fill="FBFCFC"/>
        <w:spacing w:lineRule="auto" w:line="240" w:beforeAutospacing="1" w:afterAutospacing="1"/>
        <w:jc w:val="center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BFCFC"/>
        <w:spacing w:lineRule="atLeast" w:line="288" w:beforeAutospacing="1" w:afterAutospacing="1"/>
        <w:jc w:val="center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СОДЕРЖАНИЕ ДЕЯТЕЛЬНОСТИ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  <w:t>Основными направлениями деятельности отряда являются: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Историко-краеведческое -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 Формировать у школьников экологическую культуру, ценностное отношение к природе, людям, собственному здоровью, готовность к экологически адекватному взаимодействию с окружающим миром, выработка безопасной для здоровья, активной и конструктивной жизненной позиции. Вовлечение учащихся в работу по сохранению культурных и исторических памятников боевой и трудовой славы.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Гражданско-патриотическое -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Формировать активную жизненную позицию, лидерские качества, организаторские умения и навыки, опыт лидерства в небольших социальных группах и сотрудничества со сверстниками и взрослыми, коммуникативные умения и навыки, навыки самоорганизации, проектирования собственной деятельности, формировать у детей ценности свободы, другие ценности демократического общества, организационной и политической культуры, уважения к закону, осознание единства прав и обязанностей гражданина России. 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Оборонно-спортивное -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приобщение подростков к занятиям спортом и физической культурой через формирование мотивационной целостной картины жизни. Движение-жизнь. Обучение альтернативным способам организации досуга, основанным на мотивации сохранения и поддержания здоровья, формирования основ здорового образа жизни, как части духовной культуры. Развитие массового спорта, пропаганды спорта, как основы воспитания здорового и социально активного подрастающего поколения,</w:t>
      </w: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обязательная спортивная составляющая во всех проводимых мероприятиях.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>
      <w:pPr>
        <w:pStyle w:val="Normal"/>
        <w:shd w:val="clear" w:color="auto" w:fill="FBFCFC"/>
        <w:spacing w:lineRule="atLeast" w:line="28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Духовно-нравственное -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Освоение детьми духовных ценностей мировой и отечественной культуры, подготовки их к самостоятельному выбору нравственного образа жизни, формирование у школьников гуманистического мировоззрения, морально-этических знаний и убеждений, этической культуры, стремления к самосовершенствованию и воплощению духовных ценностей в жизненной практике. Оно включает: развитие высокой культуры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>
      <w:pPr>
        <w:pStyle w:val="Normal"/>
        <w:shd w:val="clear" w:color="auto" w:fill="FFFFFF"/>
        <w:spacing w:lineRule="auto" w:line="228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Все эти направления взаимосвязаны и дополняют друг друга. Для реализации данной программы предусмотрены следующие мероприятия.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Проведение памятных дней: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35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День Победы.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235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День Героев Отечества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День вывода войск из Афганистана.</w:t>
      </w:r>
    </w:p>
    <w:p>
      <w:pPr>
        <w:pStyle w:val="Normal"/>
        <w:numPr>
          <w:ilvl w:val="0"/>
          <w:numId w:val="6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День защитников Отечества.</w:t>
      </w:r>
    </w:p>
    <w:p>
      <w:pPr>
        <w:pStyle w:val="Normal"/>
        <w:shd w:val="clear" w:color="auto" w:fill="FFFFFF"/>
        <w:spacing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Участие в акциях:</w:t>
      </w:r>
    </w:p>
    <w:p>
      <w:pPr>
        <w:pStyle w:val="Normal"/>
        <w:shd w:val="clear" w:color="auto" w:fill="FFFFFF"/>
        <w:spacing w:lineRule="auto" w:line="235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-«Георгиевская ленточка»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-«Поздравь ветерана»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-«Бессмертный полк».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-«Герои живут рядом»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-«Вахта Памяти»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-Волонтерская экспедиция «Дорогами Победы»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-Экологическая акция «Чистый лес»</w:t>
      </w:r>
    </w:p>
    <w:p>
      <w:pPr>
        <w:pStyle w:val="Normal"/>
        <w:shd w:val="clear" w:color="auto" w:fill="FFFFFF"/>
        <w:spacing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Участие в спортивно-массовых мероприятиях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 Смотр строя и песни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 Развивающие старты «Время ГТО»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 День здоровья</w:t>
      </w:r>
    </w:p>
    <w:p>
      <w:pPr>
        <w:pStyle w:val="Normal"/>
        <w:shd w:val="clear" w:color="auto" w:fill="FFFFFF"/>
        <w:spacing w:lineRule="auto" w:line="235" w:beforeAutospacing="1" w:afterAutospacing="1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-Военно-спортивная игра «Зарница»</w:t>
      </w:r>
    </w:p>
    <w:p>
      <w:pPr>
        <w:pStyle w:val="Normal"/>
        <w:shd w:val="clear" w:color="auto" w:fill="FFFFFF"/>
        <w:spacing w:lineRule="auto" w:line="235" w:beforeAutospacing="1" w:afterAutospacing="1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-Военно-спортивная игра «Защитник отечества»</w:t>
      </w:r>
    </w:p>
    <w:p>
      <w:pPr>
        <w:pStyle w:val="Normal"/>
        <w:shd w:val="clear" w:color="auto" w:fill="FFFFFF"/>
        <w:spacing w:lineRule="auto" w:line="235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Патриотические мероприятия:</w:t>
      </w:r>
    </w:p>
    <w:p>
      <w:pPr>
        <w:pStyle w:val="Normal"/>
        <w:shd w:val="clear" w:color="auto" w:fill="FFFFFF"/>
        <w:spacing w:lineRule="auto" w:line="235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-Встречи с ветеранами ВОВ и тружениками тыла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-Концерт, посвященный Дню Победы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-Волонтерская деятельность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-Уроки памяти, уроки мужества.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Изучение родного края:</w:t>
      </w:r>
    </w:p>
    <w:p>
      <w:pPr>
        <w:pStyle w:val="Normal"/>
        <w:shd w:val="clear" w:color="auto" w:fill="FFFFFF"/>
        <w:spacing w:lineRule="auto" w:line="235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-Экскурсии в школьный музей, краеведческий музе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-Экскурсионные маршруты по родному краю</w:t>
      </w:r>
    </w:p>
    <w:p>
      <w:pPr>
        <w:pStyle w:val="Normal"/>
        <w:shd w:val="clear" w:color="auto" w:fill="FFFFFF"/>
        <w:spacing w:lineRule="auto" w:line="360" w:beforeAutospacing="1" w:afterAutospacing="1"/>
        <w:jc w:val="center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b/>
          <w:color w:val="000000"/>
          <w:sz w:val="28"/>
          <w:szCs w:val="28"/>
          <w:lang w:eastAsia="ru-RU"/>
        </w:rPr>
        <w:t>Планируемые результаты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Улучшение психологической и социальной комфортности в едином воспитательном пространстве лагеря;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 умений и навыков, приобретение жизненного опыта, адекватного поведения;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Развитие индивидуальных способностей и задатков каждого ребёнка. 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Улучшение отношений в среде подростков, устранение негативных проявлений, искоренение вредных привычек. 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Создание атмосферы сотрудничества и взаимодействия. 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Развитие интеллектуальных способностей, гигиенической и физической культуры. 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Снижение социальной напряжённости в подростковой среде. 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Привлечение молодёжи к общественно значимой деятельности. 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Повышение гражданской ответственности и патриотизма. 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 у детей уверенности в своих силах и возможностях, реализация идеи творческого труда на благо людей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 учащихся сформированы представления о базовых национальных ценностях российского общества;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увеличилась эффективность воспитательной работы в классе.</w:t>
      </w:r>
    </w:p>
    <w:p>
      <w:p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>
      <w:pPr>
        <w:sectPr>
          <w:type w:val="nextPage"/>
          <w:pgSz w:orient="landscape" w:w="16838" w:h="11906"/>
          <w:pgMar w:left="1134" w:right="1134" w:header="0" w:top="1701" w:footer="0" w:bottom="850" w:gutter="0"/>
          <w:pgNumType w:fmt="decimal"/>
          <w:formProt w:val="false"/>
          <w:textDirection w:val="lrTb"/>
          <w:docGrid w:type="default" w:linePitch="360" w:charSpace="4294961151"/>
        </w:sectPr>
        <w:pStyle w:val="Normal"/>
        <w:numPr>
          <w:ilvl w:val="0"/>
          <w:numId w:val="7"/>
        </w:numPr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jc w:val="center"/>
        <w:outlineLvl w:val="1"/>
        <w:rPr/>
      </w:pPr>
      <w:r>
        <w:rPr>
          <w:rFonts w:eastAsia="Times New Roman" w:cs="Times New Roman"/>
          <w:b/>
          <w:sz w:val="32"/>
          <w:szCs w:val="32"/>
          <w:lang w:eastAsia="ru-RU"/>
        </w:rPr>
        <w:t>Список  юнармейского отряда «Наследник»</w:t>
      </w:r>
    </w:p>
    <w:p>
      <w:pPr>
        <w:pStyle w:val="Normal"/>
        <w:numPr>
          <w:ilvl w:val="0"/>
          <w:numId w:val="0"/>
        </w:numPr>
        <w:spacing w:before="0" w:after="0"/>
        <w:jc w:val="center"/>
        <w:outlineLvl w:val="1"/>
        <w:rPr/>
      </w:pPr>
      <w:r>
        <w:rPr>
          <w:rFonts w:eastAsia="Times New Roman" w:cs="Times New Roman"/>
          <w:b/>
          <w:sz w:val="32"/>
          <w:szCs w:val="32"/>
          <w:lang w:eastAsia="ru-RU"/>
        </w:rPr>
        <w:t>на 2026-2027 учебный год</w:t>
      </w:r>
    </w:p>
    <w:tbl>
      <w:tblPr>
        <w:tblpPr w:bottomFromText="0" w:horzAnchor="margin" w:leftFromText="180" w:rightFromText="180" w:tblpX="0" w:tblpXSpec="center" w:tblpY="168" w:topFromText="0" w:vertAnchor="text"/>
        <w:tblW w:w="12287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05"/>
        <w:gridCol w:w="7041"/>
        <w:gridCol w:w="4541"/>
      </w:tblGrid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b/>
                <w:sz w:val="28"/>
                <w:szCs w:val="28"/>
              </w:rPr>
              <w:t xml:space="preserve">№ </w:t>
            </w:r>
            <w:r>
              <w:rPr>
                <w:rFonts w:eastAsia="Calibri" w:cs="Calibri"/>
                <w:b/>
                <w:sz w:val="28"/>
                <w:szCs w:val="28"/>
              </w:rPr>
              <w:t>п/п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b/>
                <w:sz w:val="28"/>
                <w:szCs w:val="28"/>
              </w:rPr>
              <w:t>ФИ (полностью)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b/>
                <w:sz w:val="28"/>
                <w:szCs w:val="28"/>
              </w:rPr>
              <w:t>Должность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Сукачев Григорий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командир отряда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2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Рябов Александр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заместитель командир отряда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3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 xml:space="preserve">Коробова Вика 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4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Хахонин Иван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  <w:lang w:eastAsia="ru-RU"/>
              </w:rPr>
              <w:t>юнармеец</w:t>
            </w:r>
          </w:p>
        </w:tc>
      </w:tr>
      <w:tr>
        <w:trPr>
          <w:trHeight w:val="421" w:hRule="atLeast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5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Хахонин Михаил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  <w:lang w:eastAsia="ru-RU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6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Васильева Софья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  <w:lang w:eastAsia="ru-RU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7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Березнева Таня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  <w:lang w:eastAsia="ru-RU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8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Рябов Женя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9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Хомутова Настя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10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Колесова Регина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11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Березнева Алена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12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Дьяконов Вадим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13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Хомутова Анастасия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14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Хомутова Виктория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15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Загоруйко Фаина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16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Литвинова Юлия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17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Зацепило Сергей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18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Филиппов Филипп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19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Гудкова Вероника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20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Медведицкова Дарья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21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Мирсанов Матвей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22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Дьяконова Арина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23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Терешков Гордей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/>
                <w:sz w:val="28"/>
                <w:szCs w:val="28"/>
              </w:rPr>
              <w:t>24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/>
                <w:sz w:val="28"/>
                <w:szCs w:val="28"/>
              </w:rPr>
              <w:t>Рябова Таня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bookmarkStart w:id="4" w:name="_GoBack"/>
            <w:bookmarkEnd w:id="4"/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Мирсанов Захар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Мансков Арсений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Хомутов Дмитрий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Зрянин Назар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bookmarkStart w:id="5" w:name="__DdeLink__246_1961342713"/>
            <w:bookmarkEnd w:id="5"/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Литвинова Алиса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sz w:val="28"/>
                <w:szCs w:val="28"/>
              </w:rPr>
              <w:t>Атарщикова Алена</w:t>
            </w:r>
          </w:p>
        </w:tc>
        <w:tc>
          <w:tcPr>
            <w:tcW w:w="4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/>
                <w:sz w:val="28"/>
                <w:szCs w:val="28"/>
              </w:rPr>
              <w:t>юнармеец</w:t>
            </w:r>
          </w:p>
        </w:tc>
      </w:tr>
    </w:tbl>
    <w:p>
      <w:pPr>
        <w:pStyle w:val="Normal"/>
        <w:spacing w:lineRule="auto" w:line="259" w:before="0" w:after="160"/>
        <w:rPr/>
      </w:pPr>
      <w:r>
        <w:rPr>
          <w:rFonts w:eastAsia="Calibri" w:cs="Calibri"/>
          <w:b/>
          <w:bCs/>
          <w:sz w:val="24"/>
          <w:lang w:eastAsia="ru-RU"/>
        </w:rPr>
        <w:t>Всего: 30 юнармейцев</w:t>
      </w:r>
    </w:p>
    <w:p>
      <w:pPr>
        <w:pStyle w:val="Normal"/>
        <w:spacing w:lineRule="auto" w:line="259" w:before="0" w:after="160"/>
        <w:rPr/>
      </w:pPr>
      <w:r>
        <w:rPr>
          <w:rFonts w:eastAsia="Calibri" w:cs="Calibri"/>
          <w:b/>
          <w:bCs/>
          <w:sz w:val="28"/>
          <w:szCs w:val="28"/>
          <w:lang w:eastAsia="ru-RU"/>
        </w:rPr>
        <w:t>Девочек: 16</w:t>
      </w:r>
    </w:p>
    <w:p>
      <w:pPr>
        <w:pStyle w:val="Normal"/>
        <w:shd w:val="clear" w:color="auto" w:fill="FFFFFF"/>
        <w:spacing w:lineRule="auto" w:line="259" w:before="0" w:after="160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Calibri" w:cs="Calibri"/>
          <w:b/>
          <w:bCs/>
          <w:color w:val="000000"/>
          <w:sz w:val="28"/>
          <w:szCs w:val="28"/>
          <w:lang w:eastAsia="ru-RU"/>
        </w:rPr>
        <w:t>Мальчиков: 14</w:t>
      </w:r>
    </w:p>
    <w:p>
      <w:pPr>
        <w:pStyle w:val="Style24"/>
        <w:spacing w:before="0" w:after="0"/>
        <w:rPr>
          <w:rFonts w:ascii="Times New Roman" w:hAnsi="Times New Roman"/>
          <w:b/>
          <w:b/>
          <w:sz w:val="32"/>
          <w:szCs w:val="32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rPr>
          <w:rStyle w:val="Style14"/>
          <w:b/>
          <w:b/>
          <w:i w:val="false"/>
          <w:i w:val="false"/>
          <w:sz w:val="28"/>
          <w:szCs w:val="28"/>
        </w:rPr>
      </w:pPr>
      <w:r>
        <w:rPr>
          <w:rStyle w:val="Style14"/>
          <w:sz w:val="28"/>
          <w:szCs w:val="28"/>
        </w:rPr>
        <w:t xml:space="preserve">         </w:t>
      </w:r>
      <w:r>
        <w:rPr>
          <w:rStyle w:val="Style14"/>
          <w:b/>
          <w:i w:val="false"/>
          <w:sz w:val="28"/>
          <w:szCs w:val="28"/>
        </w:rPr>
        <w:t>Кураторы по подготовке юнармейцев:</w:t>
      </w:r>
    </w:p>
    <w:p>
      <w:pPr>
        <w:pStyle w:val="Normal"/>
        <w:numPr>
          <w:ilvl w:val="0"/>
          <w:numId w:val="8"/>
        </w:numPr>
        <w:spacing w:lineRule="auto" w:line="276" w:before="0" w:after="200"/>
        <w:jc w:val="center"/>
        <w:rPr>
          <w:rStyle w:val="Style14"/>
          <w:b/>
          <w:b/>
          <w:i w:val="false"/>
          <w:i w:val="false"/>
          <w:iCs w:val="false"/>
          <w:sz w:val="28"/>
          <w:szCs w:val="28"/>
        </w:rPr>
      </w:pPr>
      <w:r>
        <w:rPr>
          <w:rStyle w:val="Style14"/>
          <w:i w:val="false"/>
          <w:sz w:val="28"/>
          <w:szCs w:val="28"/>
        </w:rPr>
        <w:t>Руководитель юнармейского отряда –  Хомутянская Наталья Викторовна, учитель информатики; с.т. 89047552302.</w:t>
      </w:r>
    </w:p>
    <w:p>
      <w:pPr>
        <w:pStyle w:val="Normal"/>
        <w:spacing w:lineRule="auto" w:line="276" w:before="0" w:after="200"/>
        <w:ind w:left="360" w:hanging="0"/>
        <w:rPr>
          <w:b/>
          <w:b/>
          <w:sz w:val="28"/>
          <w:szCs w:val="28"/>
        </w:rPr>
      </w:pPr>
      <w:r>
        <w:rPr>
          <w:rStyle w:val="Style14"/>
          <w:b/>
          <w:i w:val="false"/>
          <w:iCs w:val="false"/>
          <w:sz w:val="28"/>
          <w:szCs w:val="28"/>
        </w:rPr>
        <w:t>2.</w:t>
      </w:r>
      <w:r>
        <w:rPr>
          <w:b/>
          <w:sz w:val="28"/>
          <w:szCs w:val="28"/>
        </w:rPr>
        <w:t>Расписание  занятий  юнармейского  отряда: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/>
      </w:pPr>
      <w:r>
        <w:rPr>
          <w:rFonts w:eastAsia="Times New Roman"/>
          <w:b/>
          <w:bCs/>
          <w:sz w:val="36"/>
          <w:szCs w:val="36"/>
          <w:lang w:eastAsia="ru-RU"/>
        </w:rPr>
        <w:t>ПЛАН работы                                                                                                                                                        юнармейского отряда на 202</w:t>
      </w:r>
      <w:r>
        <w:rPr>
          <w:rFonts w:eastAsia="Times New Roman"/>
          <w:b/>
          <w:bCs/>
          <w:sz w:val="36"/>
          <w:szCs w:val="36"/>
          <w:lang w:eastAsia="ru-RU"/>
        </w:rPr>
        <w:t>6</w:t>
      </w:r>
      <w:r>
        <w:rPr>
          <w:rFonts w:eastAsia="Times New Roman"/>
          <w:b/>
          <w:bCs/>
          <w:sz w:val="36"/>
          <w:szCs w:val="36"/>
          <w:lang w:eastAsia="ru-RU"/>
        </w:rPr>
        <w:t>-202</w:t>
      </w:r>
      <w:r>
        <w:rPr>
          <w:rFonts w:eastAsia="Times New Roman"/>
          <w:b/>
          <w:bCs/>
          <w:sz w:val="36"/>
          <w:szCs w:val="36"/>
          <w:lang w:eastAsia="ru-RU"/>
        </w:rPr>
        <w:t>7</w:t>
      </w:r>
      <w:r>
        <w:rPr>
          <w:rFonts w:eastAsia="Times New Roman"/>
          <w:b/>
          <w:bCs/>
          <w:sz w:val="36"/>
          <w:szCs w:val="36"/>
          <w:lang w:eastAsia="ru-RU"/>
        </w:rPr>
        <w:t xml:space="preserve"> учебный год</w:t>
      </w:r>
    </w:p>
    <w:tbl>
      <w:tblPr>
        <w:tblW w:w="12765" w:type="dxa"/>
        <w:jc w:val="left"/>
        <w:tblInd w:w="5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72" w:type="dxa"/>
          <w:left w:w="134" w:type="dxa"/>
          <w:bottom w:w="72" w:type="dxa"/>
          <w:right w:w="144" w:type="dxa"/>
        </w:tblCellMar>
        <w:tblLook w:firstRow="1" w:noVBand="1" w:lastRow="0" w:firstColumn="0" w:lastColumn="0" w:noHBand="0" w:val="0420"/>
      </w:tblPr>
      <w:tblGrid>
        <w:gridCol w:w="695"/>
        <w:gridCol w:w="8244"/>
        <w:gridCol w:w="3826"/>
      </w:tblGrid>
      <w:tr>
        <w:trPr>
          <w:trHeight w:val="551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№</w:t>
            </w:r>
          </w:p>
          <w:p>
            <w:pPr>
              <w:pStyle w:val="Normal"/>
              <w:spacing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п/п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Срок проведения</w:t>
            </w:r>
          </w:p>
        </w:tc>
      </w:tr>
      <w:tr>
        <w:trPr>
          <w:trHeight w:val="551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Участие юнармейцев в церемонии поднятия  флага на торжественной линейке по понедельникам и опускании флага по пятницам.</w:t>
            </w:r>
          </w:p>
          <w:p>
            <w:pPr>
              <w:pStyle w:val="Normal"/>
              <w:spacing w:lineRule="auto" w:line="240" w:before="0" w:after="0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в течение учебного года</w:t>
            </w:r>
          </w:p>
        </w:tc>
      </w:tr>
      <w:tr>
        <w:trPr>
          <w:trHeight w:val="551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Оказание помощи участникам Великой Отечественной войны, ветеранам боевых действий и Вооруженных Сил, ветеранам труда и их семьям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 </w:t>
            </w:r>
            <w:r>
              <w:rPr>
                <w:rFonts w:eastAsia="Times New Roman"/>
                <w:bCs/>
                <w:szCs w:val="24"/>
                <w:lang w:eastAsia="ru-RU"/>
              </w:rPr>
              <w:t>в течение года</w:t>
            </w:r>
          </w:p>
        </w:tc>
      </w:tr>
      <w:tr>
        <w:trPr>
          <w:trHeight w:val="551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Уход за воинскими мемориалами и памятниками защитникам Отечества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в течение года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 </w:t>
            </w:r>
          </w:p>
        </w:tc>
      </w:tr>
      <w:tr>
        <w:trPr>
          <w:trHeight w:val="551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4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Участие юнармейцев в воинских ритуалах, митингах и мероприятиях, посвященных дням воинской славы России и памятным датам.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в течение года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 </w:t>
            </w:r>
          </w:p>
        </w:tc>
      </w:tr>
      <w:tr>
        <w:trPr>
          <w:trHeight w:val="551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5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Участие юнармейцев в торжественных шествиях, посвященных памятным датам.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3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в течение года </w:t>
            </w:r>
          </w:p>
        </w:tc>
      </w:tr>
      <w:tr>
        <w:trPr>
          <w:trHeight w:val="293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Проведение обучающего семинара для руководителей юнармейских отрядов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Январь</w:t>
            </w:r>
          </w:p>
        </w:tc>
      </w:tr>
      <w:tr>
        <w:trPr>
          <w:trHeight w:val="672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 проекте электронная книга воспоминаний «мы – помним. рф»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Январь</w:t>
            </w:r>
          </w:p>
        </w:tc>
      </w:tr>
      <w:tr>
        <w:trPr>
          <w:trHeight w:val="344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 акции «Письмо погибшему солдату афганской войны»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/>
                <w:szCs w:val="24"/>
                <w:lang w:eastAsia="ru-RU"/>
              </w:rPr>
              <w:t>Январь март</w:t>
            </w:r>
          </w:p>
        </w:tc>
      </w:tr>
      <w:tr>
        <w:trPr>
          <w:trHeight w:val="62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Урок мужества «Блокадный Ленинград»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/>
                <w:szCs w:val="24"/>
                <w:lang w:eastAsia="ru-RU"/>
              </w:rPr>
              <w:t>Январь</w:t>
            </w:r>
          </w:p>
        </w:tc>
      </w:tr>
      <w:tr>
        <w:trPr>
          <w:trHeight w:val="1213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10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Акция «Из пламени Афганистана» - встреча юнармейцев с воинами-интернационалистами, посвященная Дню чествования участников боевых действий на территории других государств.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Февраль</w:t>
            </w:r>
          </w:p>
        </w:tc>
      </w:tr>
      <w:tr>
        <w:trPr>
          <w:trHeight w:val="334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exact" w:line="32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Соревнования по многоборью  ГТО среди  юнармейцев ,  посвященные Дню защитника Отечества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exact" w:line="32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февраль</w:t>
            </w:r>
          </w:p>
        </w:tc>
      </w:tr>
      <w:tr>
        <w:trPr>
          <w:trHeight w:val="97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Урок мужества «Сталинградская битва»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Февраль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13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Участие в Российских акциях по добровольчеству и волонтерству 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 течение года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14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 торжественном митинге, посвященному Сталинградской битве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 февраля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Беседа-рассказ «Есть такая профессия – Родину защищать», посвященная Дню Авиации и Космонавтики.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 апреля</w:t>
            </w:r>
          </w:p>
        </w:tc>
      </w:tr>
      <w:tr>
        <w:trPr>
          <w:trHeight w:val="423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16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во Всероссийской акции «Георгиевская ленточка», «Поздравь ветерана»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Апрель</w:t>
            </w:r>
          </w:p>
        </w:tc>
      </w:tr>
      <w:tr>
        <w:trPr>
          <w:trHeight w:val="423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во Всероссийских акциях: «Бессмертный полк», «Георгиевская ленточка», «Поздравь ветерана»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Май</w:t>
            </w:r>
          </w:p>
        </w:tc>
      </w:tr>
      <w:tr>
        <w:trPr>
          <w:trHeight w:val="198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18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Урок мужества «И помнит мир спасенный»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5 мая </w:t>
            </w:r>
          </w:p>
        </w:tc>
      </w:tr>
      <w:tr>
        <w:trPr>
          <w:trHeight w:val="105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 торжественном митинге посвящённом Дню Победы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 мая</w:t>
            </w:r>
          </w:p>
        </w:tc>
      </w:tr>
      <w:tr>
        <w:trPr>
          <w:trHeight w:val="370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 торжественном шествии, посвященном празднику Победы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 мая</w:t>
            </w:r>
          </w:p>
        </w:tc>
      </w:tr>
      <w:tr>
        <w:trPr>
          <w:trHeight w:val="416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21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Военно-патриотические сборы местного отделения детско-юношеского военно-патриотического общественного движения «Юнармия»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17 мая</w:t>
            </w:r>
          </w:p>
        </w:tc>
      </w:tr>
      <w:tr>
        <w:trPr>
          <w:trHeight w:val="416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Сбор юнармейского отряда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 </w:t>
            </w:r>
            <w:r>
              <w:rPr>
                <w:szCs w:val="24"/>
                <w:lang w:eastAsia="ru-RU"/>
              </w:rPr>
              <w:t>26-27 мая</w:t>
            </w:r>
          </w:p>
        </w:tc>
      </w:tr>
      <w:tr>
        <w:trPr>
          <w:trHeight w:val="416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23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Туристическо-краеведческий поход по историческим и памятным местам Алексеевского района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 </w:t>
            </w:r>
            <w:r>
              <w:rPr>
                <w:szCs w:val="24"/>
                <w:lang w:eastAsia="ru-RU"/>
              </w:rPr>
              <w:t>2 июня</w:t>
            </w:r>
          </w:p>
        </w:tc>
      </w:tr>
      <w:tr>
        <w:trPr>
          <w:trHeight w:val="62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 Дне Защитника Отечества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 </w:t>
            </w:r>
            <w:r>
              <w:rPr>
                <w:szCs w:val="24"/>
                <w:lang w:eastAsia="ru-RU"/>
              </w:rPr>
              <w:t>1 июня</w:t>
            </w:r>
          </w:p>
        </w:tc>
      </w:tr>
      <w:tr>
        <w:trPr>
          <w:trHeight w:val="436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25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Митинг у вечного огня с возложение цветов, посвященный Дню памяти и скорби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22 июня </w:t>
            </w:r>
          </w:p>
        </w:tc>
      </w:tr>
      <w:tr>
        <w:trPr>
          <w:trHeight w:val="416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26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Тематическое мероприятие у вечного огня «А завтра была война», посвященное Дню памяти и скорби с возложением цветов.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22 июня </w:t>
            </w:r>
          </w:p>
        </w:tc>
      </w:tr>
      <w:tr>
        <w:trPr>
          <w:trHeight w:val="62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во Всероссийской акции «Свеча памяти»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22 июня </w:t>
            </w:r>
          </w:p>
        </w:tc>
      </w:tr>
      <w:tr>
        <w:trPr>
          <w:trHeight w:val="62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28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Сбор юнармейского отряда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 сентября</w:t>
            </w:r>
          </w:p>
        </w:tc>
      </w:tr>
      <w:tr>
        <w:trPr>
          <w:trHeight w:val="416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29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Урок мужества «Огненные годы», посвященный Дню освобождения Смоленщины от немецко-фашистских захватчиков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20 сентября</w:t>
            </w:r>
          </w:p>
        </w:tc>
      </w:tr>
      <w:tr>
        <w:trPr>
          <w:trHeight w:val="319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30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юнармейцев в праздничных мероприятиях в рамках праздника «День рождения Российского движения школьников»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октябрь</w:t>
            </w:r>
          </w:p>
        </w:tc>
      </w:tr>
      <w:tr>
        <w:trPr>
          <w:trHeight w:val="416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31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Участие в мероприятиях посвященных Всероссийскому дню призывника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ноябрь</w:t>
            </w:r>
          </w:p>
        </w:tc>
      </w:tr>
      <w:tr>
        <w:trPr>
          <w:trHeight w:val="507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32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Урок мужества, посвященный Дню начала контрнаступления советских войск в битве под Москвой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 декабря</w:t>
            </w:r>
          </w:p>
        </w:tc>
      </w:tr>
      <w:tr>
        <w:trPr>
          <w:trHeight w:val="416" w:hRule="atLeast"/>
        </w:trPr>
        <w:tc>
          <w:tcPr>
            <w:tcW w:w="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52</w:t>
            </w:r>
          </w:p>
        </w:tc>
        <w:tc>
          <w:tcPr>
            <w:tcW w:w="8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tabs>
                <w:tab w:val="left" w:pos="33" w:leader="none"/>
              </w:tabs>
              <w:spacing w:lineRule="auto" w:line="240" w:before="0" w:after="0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Урок мужества «Полководцы великой Победы», посвященный Дню героев Отечества</w:t>
            </w:r>
          </w:p>
        </w:tc>
        <w:tc>
          <w:tcPr>
            <w:tcW w:w="3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top w:w="15" w:type="dxa"/>
              <w:left w:w="96" w:type="dxa"/>
              <w:bottom w:w="0" w:type="dxa"/>
              <w:right w:w="106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 декабря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1440" w:leader="none"/>
        </w:tabs>
        <w:spacing w:before="0" w:after="160"/>
        <w:rPr/>
      </w:pPr>
      <w:r>
        <w:rPr/>
        <w:tab/>
        <w:t>Руководитель отряда                                           Н.В.Хомутянская</w:t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Cambria">
    <w:charset w:val="cc"/>
    <w:family w:val="roman"/>
    <w:pitch w:val="variable"/>
  </w:font>
  <w:font w:name="Open San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  <w:rFonts w:cs="Wingdings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16dc5"/>
    <w:pPr>
      <w:widowControl/>
      <w:bidi w:val="0"/>
      <w:spacing w:before="0" w:after="160" w:lineRule="auto" w:line="259"/>
      <w:jc w:val="left"/>
    </w:pPr>
    <w:rPr>
      <w:rFonts w:ascii="Times New Roman" w:hAnsi="Times New Roman" w:eastAsia="Calibri" w:cs="" w:cstheme="minorBidi" w:eastAsiaTheme="minorHAnsi"/>
      <w:color w:val="auto"/>
      <w:sz w:val="24"/>
      <w:szCs w:val="22"/>
      <w:lang w:val="ru-RU" w:eastAsia="en-US" w:bidi="ar-SA"/>
    </w:rPr>
  </w:style>
  <w:style w:type="paragraph" w:styleId="1">
    <w:name w:val="Заголовок 1"/>
    <w:basedOn w:val="Style16"/>
    <w:pPr>
      <w:outlineLvl w:val="0"/>
    </w:pPr>
    <w:rPr/>
  </w:style>
  <w:style w:type="paragraph" w:styleId="2">
    <w:name w:val="Заголовок 2"/>
    <w:basedOn w:val="Style16"/>
    <w:pPr>
      <w:outlineLvl w:val="1"/>
    </w:pPr>
    <w:rPr/>
  </w:style>
  <w:style w:type="paragraph" w:styleId="3">
    <w:name w:val="Заголовок 3"/>
    <w:basedOn w:val="Style16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uiPriority w:val="99"/>
    <w:semiHidden/>
    <w:qFormat/>
    <w:rsid w:val="00916dc5"/>
    <w:rPr>
      <w:rFonts w:ascii="Segoe UI" w:hAnsi="Segoe UI" w:cs="Segoe UI"/>
      <w:sz w:val="18"/>
      <w:szCs w:val="18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741a5"/>
    <w:rPr>
      <w:rFonts w:ascii="Times New Roman" w:hAnsi="Times New Roman"/>
      <w:sz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741a5"/>
    <w:rPr>
      <w:rFonts w:ascii="Times New Roman" w:hAnsi="Times New Roman"/>
      <w:sz w:val="24"/>
    </w:rPr>
  </w:style>
  <w:style w:type="character" w:styleId="Style14">
    <w:name w:val="Выделение"/>
    <w:uiPriority w:val="20"/>
    <w:qFormat/>
    <w:rsid w:val="00087d16"/>
    <w:rPr>
      <w:i/>
      <w:iCs/>
    </w:rPr>
  </w:style>
  <w:style w:type="character" w:styleId="Style15" w:customStyle="1">
    <w:name w:val="Подзаголовок Знак"/>
    <w:basedOn w:val="DefaultParagraphFont"/>
    <w:uiPriority w:val="11"/>
    <w:qFormat/>
    <w:rsid w:val="00087d16"/>
    <w:rPr>
      <w:rFonts w:ascii="Cambria" w:hAnsi="Cambria" w:eastAsia="Times New Roman" w:cs="Times New Roman"/>
      <w:sz w:val="24"/>
      <w:szCs w:val="24"/>
    </w:rPr>
  </w:style>
  <w:style w:type="character" w:styleId="ListLabel1" w:customStyle="1">
    <w:name w:val="ListLabel 1"/>
    <w:qFormat/>
    <w:rPr>
      <w:rFonts w:ascii="Open Sans" w:hAnsi="Open Sans"/>
      <w:sz w:val="28"/>
    </w:rPr>
  </w:style>
  <w:style w:type="character" w:styleId="ListLabel2">
    <w:name w:val="ListLabel 2"/>
    <w:qFormat/>
    <w:rPr>
      <w:rFonts w:ascii="Open Sans" w:hAnsi="Open Sans" w:cs="Symbol"/>
      <w:sz w:val="28"/>
    </w:rPr>
  </w:style>
  <w:style w:type="character" w:styleId="ListLabel3">
    <w:name w:val="ListLabel 3"/>
    <w:qFormat/>
    <w:rPr>
      <w:rFonts w:cs="Courier New"/>
      <w:sz w:val="28"/>
    </w:rPr>
  </w:style>
  <w:style w:type="character" w:styleId="ListLabel4">
    <w:name w:val="ListLabel 4"/>
    <w:qFormat/>
    <w:rPr>
      <w:rFonts w:cs="Wingdings"/>
      <w:sz w:val="28"/>
    </w:rPr>
  </w:style>
  <w:style w:type="paragraph" w:styleId="Style16" w:customStyle="1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 w:customStyle="1">
    <w:name w:val="Заглавие"/>
    <w:basedOn w:val="Style16"/>
    <w:pPr/>
    <w:rPr/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916dc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840feb"/>
    <w:pPr>
      <w:spacing w:lineRule="auto" w:line="240" w:beforeAutospacing="1" w:afterAutospacing="1"/>
    </w:pPr>
    <w:rPr>
      <w:rFonts w:eastAsia="Times New Roman" w:cs="Times New Roman"/>
      <w:szCs w:val="24"/>
      <w:lang w:eastAsia="ru-RU"/>
    </w:rPr>
  </w:style>
  <w:style w:type="paragraph" w:styleId="Style22">
    <w:name w:val="Верхний колонтитул"/>
    <w:basedOn w:val="Normal"/>
    <w:uiPriority w:val="99"/>
    <w:unhideWhenUsed/>
    <w:rsid w:val="00b741a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Нижний колонтитул"/>
    <w:basedOn w:val="Normal"/>
    <w:uiPriority w:val="99"/>
    <w:unhideWhenUsed/>
    <w:rsid w:val="00b741a5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Подзаголовок"/>
    <w:basedOn w:val="Normal"/>
    <w:uiPriority w:val="11"/>
    <w:qFormat/>
    <w:rsid w:val="00087d16"/>
    <w:pPr>
      <w:spacing w:lineRule="auto" w:line="276" w:before="0" w:after="60"/>
      <w:jc w:val="center"/>
      <w:outlineLvl w:val="1"/>
    </w:pPr>
    <w:rPr>
      <w:rFonts w:ascii="Cambria" w:hAnsi="Cambria" w:eastAsia="Times New Roman" w:cs="Times New Roman"/>
      <w:szCs w:val="24"/>
    </w:rPr>
  </w:style>
  <w:style w:type="paragraph" w:styleId="Style25" w:customStyle="1">
    <w:name w:val="Блочная цитата"/>
    <w:basedOn w:val="Normal"/>
    <w:qFormat/>
    <w:pPr/>
    <w:rPr/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2"/>
    <w:uiPriority w:val="59"/>
    <w:rsid w:val="00b741a5"/>
    <w:pPr>
      <w:spacing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LibreOffice/5.0.1.2$Windows_x86 LibreOffice_project/81898c9f5c0d43f3473ba111d7b351050be20261</Application>
  <Paragraphs>361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2019-03-24T12:07:00Z</dcterms:created>
  <dc:creator>Анна Моксякова</dc:creator>
  <dc:language>ru-RU</dc:language>
  <cp:lastPrinted>2018-08-20T13:15:00Z</cp:lastPrinted>
  <dcterms:modified xsi:type="dcterms:W3CDTF">2026-09-04T12:22:22Z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